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医（验）案记录</w:t>
      </w:r>
    </w:p>
    <w:p>
      <w:pPr>
        <w:jc w:val="left"/>
        <w:rPr>
          <w:rFonts w:ascii="宋体"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类型</w:t>
      </w:r>
      <w:r>
        <w:rPr>
          <w:rFonts w:hint="eastAsia" w:ascii="宋体"/>
          <w:sz w:val="28"/>
          <w:szCs w:val="28"/>
        </w:rPr>
        <w:t>（</w:t>
      </w:r>
      <w:bookmarkStart w:id="0" w:name="_GoBack"/>
      <w:bookmarkEnd w:id="0"/>
      <w:r>
        <w:rPr>
          <w:rFonts w:hint="eastAsia" w:ascii="宋体"/>
          <w:sz w:val="28"/>
          <w:szCs w:val="28"/>
          <w:lang w:eastAsia="zh-CN"/>
        </w:rPr>
        <w:t>☑</w:t>
      </w:r>
      <w:r>
        <w:rPr>
          <w:rFonts w:hint="eastAsia" w:ascii="宋体"/>
          <w:sz w:val="28"/>
          <w:szCs w:val="28"/>
        </w:rPr>
        <w:t>医案  □验案）</w:t>
      </w:r>
    </w:p>
    <w:p>
      <w:pPr>
        <w:rPr>
          <w:rFonts w:hint="eastAsia" w:ascii="仿宋_GB2312" w:eastAsia="仿宋_GB2312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患者姓名</w:t>
      </w:r>
      <w:r>
        <w:rPr>
          <w:rFonts w:hint="eastAsia" w:ascii="仿宋" w:hAnsi="仿宋" w:eastAsia="仿宋"/>
          <w:sz w:val="24"/>
        </w:rPr>
        <w:t xml:space="preserve">：黄英华      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b/>
          <w:sz w:val="24"/>
        </w:rPr>
        <w:t>性别</w:t>
      </w:r>
      <w:r>
        <w:rPr>
          <w:rFonts w:hint="eastAsia" w:ascii="仿宋" w:hAnsi="仿宋" w:eastAsia="仿宋"/>
          <w:sz w:val="24"/>
        </w:rPr>
        <w:t xml:space="preserve">：女           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b/>
          <w:sz w:val="24"/>
        </w:rPr>
        <w:t>年龄</w:t>
      </w:r>
      <w:r>
        <w:rPr>
          <w:rFonts w:hint="eastAsia" w:ascii="仿宋" w:hAnsi="仿宋" w:eastAsia="仿宋"/>
          <w:sz w:val="24"/>
        </w:rPr>
        <w:t>：61岁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就诊日期</w:t>
      </w:r>
      <w:r>
        <w:rPr>
          <w:rFonts w:hint="eastAsia" w:ascii="仿宋" w:hAnsi="仿宋" w:eastAsia="仿宋"/>
          <w:sz w:val="24"/>
        </w:rPr>
        <w:t>：</w:t>
      </w:r>
      <w:r>
        <w:rPr>
          <w:rFonts w:ascii="仿宋" w:hAnsi="仿宋" w:eastAsia="仿宋"/>
          <w:sz w:val="24"/>
        </w:rPr>
        <w:t xml:space="preserve">2016.8.9   </w:t>
      </w:r>
      <w:r>
        <w:rPr>
          <w:rFonts w:hint="eastAsia" w:ascii="仿宋" w:hAnsi="仿宋" w:eastAsia="仿宋"/>
          <w:b/>
          <w:sz w:val="24"/>
        </w:rPr>
        <w:t>初诊/复诊</w:t>
      </w:r>
      <w:r>
        <w:rPr>
          <w:rFonts w:hint="eastAsia" w:ascii="仿宋" w:hAnsi="仿宋" w:eastAsia="仿宋"/>
          <w:sz w:val="24"/>
        </w:rPr>
        <w:t xml:space="preserve">            </w:t>
      </w:r>
      <w:r>
        <w:rPr>
          <w:rFonts w:hint="eastAsia" w:ascii="仿宋" w:hAnsi="仿宋" w:eastAsia="仿宋"/>
          <w:b/>
          <w:sz w:val="24"/>
        </w:rPr>
        <w:t>发病节气</w:t>
      </w:r>
      <w:r>
        <w:rPr>
          <w:rFonts w:hint="eastAsia" w:ascii="仿宋" w:hAnsi="仿宋" w:eastAsia="仿宋"/>
          <w:sz w:val="24"/>
        </w:rPr>
        <w:t>：立秋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主诉：</w:t>
      </w:r>
      <w:r>
        <w:rPr>
          <w:rFonts w:hint="eastAsia" w:ascii="仿宋" w:hAnsi="仿宋" w:eastAsia="仿宋"/>
          <w:sz w:val="24"/>
        </w:rPr>
        <w:t>胃脘胀闷不舒10年余，加重10天。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现病史：</w:t>
      </w:r>
      <w:r>
        <w:rPr>
          <w:rFonts w:hint="eastAsia" w:ascii="仿宋" w:hAnsi="仿宋" w:eastAsia="仿宋"/>
          <w:sz w:val="24"/>
        </w:rPr>
        <w:t>患者</w:t>
      </w:r>
      <w:r>
        <w:rPr>
          <w:rFonts w:ascii="仿宋" w:hAnsi="仿宋" w:eastAsia="仿宋"/>
          <w:sz w:val="24"/>
        </w:rPr>
        <w:t>诉10</w:t>
      </w:r>
      <w:r>
        <w:rPr>
          <w:rFonts w:hint="eastAsia" w:ascii="仿宋" w:hAnsi="仿宋" w:eastAsia="仿宋"/>
          <w:sz w:val="24"/>
        </w:rPr>
        <w:t>年前</w:t>
      </w:r>
      <w:r>
        <w:rPr>
          <w:rFonts w:ascii="仿宋" w:hAnsi="仿宋" w:eastAsia="仿宋"/>
          <w:sz w:val="24"/>
        </w:rPr>
        <w:t>出现胃脘部胀闷不适，行胃镜检查未见明显不适</w:t>
      </w:r>
      <w:r>
        <w:rPr>
          <w:rFonts w:hint="eastAsia" w:ascii="仿宋" w:hAnsi="仿宋" w:eastAsia="仿宋"/>
          <w:sz w:val="24"/>
        </w:rPr>
        <w:t>，中西</w:t>
      </w:r>
      <w:r>
        <w:rPr>
          <w:rFonts w:ascii="仿宋" w:hAnsi="仿宋" w:eastAsia="仿宋"/>
          <w:sz w:val="24"/>
        </w:rPr>
        <w:t>药物治疗，症状反复</w:t>
      </w:r>
      <w:r>
        <w:rPr>
          <w:rFonts w:hint="eastAsia" w:ascii="仿宋" w:hAnsi="仿宋" w:eastAsia="仿宋"/>
          <w:sz w:val="24"/>
        </w:rPr>
        <w:t>，</w:t>
      </w:r>
      <w:r>
        <w:rPr>
          <w:rFonts w:ascii="仿宋" w:hAnsi="仿宋" w:eastAsia="仿宋"/>
          <w:sz w:val="24"/>
        </w:rPr>
        <w:t>近半月症状加重。现</w:t>
      </w:r>
      <w:r>
        <w:rPr>
          <w:rFonts w:hint="eastAsia" w:ascii="仿宋" w:hAnsi="仿宋" w:eastAsia="仿宋"/>
          <w:sz w:val="24"/>
        </w:rPr>
        <w:t>症见胃脘嘈杂胀闷，身倦体乏，下肢沉重，嗳气频多，矢气后腹胀减轻，无反酸烧心等。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既往史：高血压病史10余年，其余无特殊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过敏史：</w:t>
      </w:r>
      <w:r>
        <w:rPr>
          <w:rFonts w:hint="eastAsia" w:ascii="仿宋" w:hAnsi="仿宋" w:eastAsia="仿宋"/>
          <w:sz w:val="24"/>
        </w:rPr>
        <w:t>无</w:t>
      </w:r>
      <w:r>
        <w:rPr>
          <w:rFonts w:ascii="仿宋" w:hAnsi="仿宋" w:eastAsia="仿宋"/>
          <w:sz w:val="24"/>
        </w:rPr>
        <w:t>药物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食物</w:t>
      </w:r>
      <w:r>
        <w:rPr>
          <w:rFonts w:hint="eastAsia" w:ascii="仿宋" w:hAnsi="仿宋" w:eastAsia="仿宋"/>
          <w:sz w:val="24"/>
        </w:rPr>
        <w:t>过敏史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体格检查：</w:t>
      </w:r>
      <w:r>
        <w:rPr>
          <w:rFonts w:hint="eastAsia" w:ascii="仿宋" w:hAnsi="仿宋" w:eastAsia="仿宋"/>
          <w:sz w:val="24"/>
        </w:rPr>
        <w:t>心肺</w:t>
      </w:r>
      <w:r>
        <w:rPr>
          <w:rFonts w:ascii="仿宋" w:hAnsi="仿宋" w:eastAsia="仿宋"/>
          <w:sz w:val="24"/>
        </w:rPr>
        <w:t>无异常，腹软，剑突下无压痛，无反跳痛。舌淡红，</w:t>
      </w:r>
      <w:r>
        <w:rPr>
          <w:rFonts w:hint="eastAsia" w:ascii="仿宋" w:hAnsi="仿宋" w:eastAsia="仿宋"/>
          <w:sz w:val="24"/>
        </w:rPr>
        <w:t>苔白腻，脉濡。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辅助检查：</w:t>
      </w:r>
      <w:r>
        <w:rPr>
          <w:rFonts w:hint="eastAsia" w:ascii="仿宋" w:hAnsi="仿宋" w:eastAsia="仿宋"/>
          <w:sz w:val="24"/>
        </w:rPr>
        <w:t>无。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中医诊断：</w:t>
      </w:r>
      <w:r>
        <w:rPr>
          <w:rFonts w:hint="eastAsia" w:ascii="仿宋" w:hAnsi="仿宋" w:eastAsia="仿宋"/>
          <w:sz w:val="24"/>
        </w:rPr>
        <w:t>胃痞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证候诊断：</w:t>
      </w:r>
      <w:r>
        <w:rPr>
          <w:rFonts w:hint="eastAsia" w:ascii="仿宋" w:hAnsi="仿宋" w:eastAsia="仿宋"/>
          <w:sz w:val="24"/>
        </w:rPr>
        <w:t>湿郁脾胃证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西医诊断：功能性消化不良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治    法：</w:t>
      </w:r>
      <w:r>
        <w:rPr>
          <w:rFonts w:hint="eastAsia" w:ascii="仿宋" w:hAnsi="仿宋" w:eastAsia="仿宋"/>
          <w:sz w:val="24"/>
        </w:rPr>
        <w:t>化行滞、理气和胃</w:t>
      </w:r>
    </w:p>
    <w:p>
      <w:pPr>
        <w:spacing w:line="480" w:lineRule="exac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处    方：</w:t>
      </w:r>
      <w:r>
        <w:rPr>
          <w:rFonts w:hint="eastAsia" w:ascii="仿宋" w:hAnsi="仿宋" w:eastAsia="仿宋"/>
          <w:sz w:val="24"/>
        </w:rPr>
        <w:t>安胃汤2号方加减</w:t>
      </w:r>
    </w:p>
    <w:p>
      <w:pPr>
        <w:spacing w:line="480" w:lineRule="exact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炒白术(免煎机配) 10g(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冲</w:t>
      </w:r>
      <w:r>
        <w:rPr>
          <w:rFonts w:ascii="宋体" w:hAnsi="宋体" w:eastAsia="宋体" w:cs="宋体"/>
          <w:sz w:val="24"/>
          <w:szCs w:val="24"/>
        </w:rPr>
        <w:t>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麸炒苍术</w:t>
      </w:r>
      <w:r>
        <w:rPr>
          <w:rFonts w:ascii="宋体" w:hAnsi="宋体" w:eastAsia="宋体" w:cs="宋体"/>
          <w:sz w:val="24"/>
          <w:szCs w:val="24"/>
        </w:rPr>
        <w:t>(免煎机配) </w:t>
      </w:r>
      <w:r>
        <w:rPr>
          <w:rFonts w:hint="eastAsia" w:ascii="宋体" w:hAnsi="宋体" w:cs="宋体"/>
          <w:sz w:val="24"/>
          <w:szCs w:val="24"/>
          <w:lang w:val="en-US" w:eastAsia="zh-CN"/>
        </w:rPr>
        <w:t>7</w:t>
      </w:r>
      <w:r>
        <w:rPr>
          <w:rFonts w:ascii="宋体" w:hAnsi="宋体" w:eastAsia="宋体" w:cs="宋体"/>
          <w:sz w:val="24"/>
          <w:szCs w:val="24"/>
        </w:rPr>
        <w:t>g (冲服)</w:t>
      </w:r>
    </w:p>
    <w:p>
      <w:pPr>
        <w:spacing w:line="480" w:lineRule="exac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陈皮(免煎机配) 5g (冲服)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姜半夏</w:t>
      </w:r>
      <w:r>
        <w:rPr>
          <w:rFonts w:ascii="宋体" w:hAnsi="宋体" w:eastAsia="宋体" w:cs="宋体"/>
          <w:sz w:val="24"/>
          <w:szCs w:val="24"/>
        </w:rPr>
        <w:t>(免煎机配) 10g(冲服)</w:t>
      </w:r>
    </w:p>
    <w:p>
      <w:pPr>
        <w:spacing w:line="48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砂仁(免煎机配) 10g(冲服)  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宋体"/>
          <w:sz w:val="24"/>
          <w:szCs w:val="24"/>
        </w:rPr>
        <w:t>木香(免煎机配) </w:t>
      </w:r>
      <w:r>
        <w:rPr>
          <w:rFonts w:hint="eastAsia" w:ascii="宋体" w:hAnsi="宋体" w:cs="宋体"/>
          <w:sz w:val="24"/>
          <w:szCs w:val="24"/>
          <w:lang w:val="en-US" w:eastAsia="zh-CN"/>
        </w:rPr>
        <w:t>7</w:t>
      </w:r>
      <w:r>
        <w:rPr>
          <w:rFonts w:ascii="宋体" w:hAnsi="宋体" w:eastAsia="宋体" w:cs="宋体"/>
          <w:sz w:val="24"/>
          <w:szCs w:val="24"/>
        </w:rPr>
        <w:t>g(冲服)</w:t>
      </w:r>
    </w:p>
    <w:p>
      <w:pPr>
        <w:spacing w:line="48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茯苓(免煎机配) 15g(冲服)  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宋体"/>
          <w:sz w:val="24"/>
          <w:szCs w:val="24"/>
        </w:rPr>
        <w:t>炒鸡内金(免煎机配) 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15</w:t>
      </w:r>
      <w:r>
        <w:rPr>
          <w:rFonts w:ascii="宋体" w:hAnsi="宋体" w:eastAsia="宋体" w:cs="宋体"/>
          <w:sz w:val="24"/>
          <w:szCs w:val="24"/>
        </w:rPr>
        <w:t>g(冲服)</w:t>
      </w:r>
    </w:p>
    <w:p>
      <w:pPr>
        <w:spacing w:line="48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麦芽(免煎机配) 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20</w:t>
      </w:r>
      <w:r>
        <w:rPr>
          <w:rFonts w:ascii="宋体" w:hAnsi="宋体" w:eastAsia="宋体" w:cs="宋体"/>
          <w:sz w:val="24"/>
          <w:szCs w:val="24"/>
        </w:rPr>
        <w:t>g(冲服)  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宋体"/>
          <w:sz w:val="24"/>
          <w:szCs w:val="24"/>
        </w:rPr>
        <w:t>佛手(免煎机配)10g (冲服)</w:t>
      </w:r>
    </w:p>
    <w:p>
      <w:pPr>
        <w:spacing w:line="48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姜厚朴</w:t>
      </w:r>
      <w:r>
        <w:rPr>
          <w:rFonts w:ascii="宋体" w:hAnsi="宋体" w:eastAsia="宋体" w:cs="宋体"/>
          <w:sz w:val="24"/>
          <w:szCs w:val="24"/>
        </w:rPr>
        <w:t>(免煎机配) </w:t>
      </w:r>
      <w:r>
        <w:rPr>
          <w:rFonts w:hint="eastAsia" w:ascii="宋体" w:hAnsi="宋体" w:cs="宋体"/>
          <w:sz w:val="24"/>
          <w:szCs w:val="24"/>
          <w:lang w:val="en-US" w:eastAsia="zh-CN"/>
        </w:rPr>
        <w:t>7</w:t>
      </w:r>
      <w:r>
        <w:rPr>
          <w:rFonts w:ascii="宋体" w:hAnsi="宋体" w:eastAsia="宋体" w:cs="宋体"/>
          <w:sz w:val="24"/>
          <w:szCs w:val="24"/>
        </w:rPr>
        <w:t>g(冲服)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</w:t>
      </w:r>
      <w:r>
        <w:rPr>
          <w:rFonts w:ascii="宋体" w:hAnsi="宋体" w:eastAsia="宋体" w:cs="宋体"/>
          <w:sz w:val="24"/>
          <w:szCs w:val="24"/>
        </w:rPr>
        <w:t>郁金(免煎机配) 10g(冲服)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钩藤</w:t>
      </w:r>
      <w:r>
        <w:rPr>
          <w:rFonts w:ascii="宋体" w:hAnsi="宋体" w:eastAsia="宋体" w:cs="宋体"/>
          <w:sz w:val="24"/>
          <w:szCs w:val="24"/>
        </w:rPr>
        <w:t>(免煎机配) 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</w:t>
      </w:r>
      <w:r>
        <w:rPr>
          <w:rFonts w:ascii="宋体" w:hAnsi="宋体" w:eastAsia="宋体" w:cs="宋体"/>
          <w:sz w:val="24"/>
          <w:szCs w:val="24"/>
        </w:rPr>
        <w:t>0(冲服)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  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宋体"/>
          <w:sz w:val="24"/>
          <w:szCs w:val="24"/>
        </w:rPr>
        <w:t>甘草(免煎机配)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ascii="宋体" w:hAnsi="宋体" w:eastAsia="宋体" w:cs="宋体"/>
          <w:sz w:val="24"/>
          <w:szCs w:val="24"/>
        </w:rPr>
        <w:t>g(冲服)</w:t>
      </w:r>
      <w:r>
        <w:rPr>
          <w:rFonts w:hint="eastAsia" w:ascii="仿宋" w:hAnsi="仿宋" w:eastAsia="仿宋"/>
          <w:sz w:val="24"/>
        </w:rPr>
        <w:t xml:space="preserve">   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共</w:t>
      </w:r>
      <w:r>
        <w:rPr>
          <w:rFonts w:ascii="仿宋" w:hAnsi="仿宋" w:eastAsia="仿宋"/>
          <w:sz w:val="24"/>
        </w:rPr>
        <w:t>7</w:t>
      </w:r>
      <w:r>
        <w:rPr>
          <w:rFonts w:hint="eastAsia" w:ascii="仿宋" w:hAnsi="仿宋" w:eastAsia="仿宋"/>
          <w:sz w:val="24"/>
        </w:rPr>
        <w:t>剂</w:t>
      </w:r>
      <w:r>
        <w:rPr>
          <w:rFonts w:ascii="仿宋" w:hAnsi="仿宋" w:eastAsia="仿宋"/>
          <w:sz w:val="24"/>
        </w:rPr>
        <w:t>，每日</w:t>
      </w:r>
      <w:r>
        <w:rPr>
          <w:rFonts w:hint="eastAsia" w:ascii="仿宋" w:hAnsi="仿宋" w:eastAsia="仿宋"/>
          <w:sz w:val="24"/>
        </w:rPr>
        <w:t>1剂</w:t>
      </w:r>
      <w:r>
        <w:rPr>
          <w:rFonts w:hint="eastAsia" w:ascii="仿宋" w:hAnsi="仿宋" w:eastAsia="仿宋"/>
          <w:sz w:val="24"/>
          <w:lang w:val="en-US" w:eastAsia="zh-CN"/>
        </w:rPr>
        <w:t>水冲（饭后）服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复诊：</w:t>
      </w:r>
      <w:r>
        <w:rPr>
          <w:rFonts w:hint="eastAsia" w:ascii="仿宋" w:hAnsi="仿宋" w:eastAsia="仿宋"/>
          <w:sz w:val="24"/>
        </w:rPr>
        <w:t>二诊药后诸症减轻，继续</w:t>
      </w:r>
      <w:r>
        <w:rPr>
          <w:rFonts w:ascii="仿宋" w:hAnsi="仿宋" w:eastAsia="仿宋"/>
          <w:sz w:val="24"/>
        </w:rPr>
        <w:t>守方用药</w:t>
      </w:r>
      <w:r>
        <w:rPr>
          <w:rFonts w:hint="eastAsia" w:ascii="仿宋" w:hAnsi="仿宋" w:eastAsia="仿宋"/>
          <w:sz w:val="24"/>
          <w:lang w:val="en-US" w:eastAsia="zh-CN"/>
        </w:rPr>
        <w:t>7</w:t>
      </w:r>
      <w:r>
        <w:rPr>
          <w:rFonts w:hint="eastAsia" w:ascii="仿宋" w:hAnsi="仿宋" w:eastAsia="仿宋"/>
          <w:sz w:val="24"/>
        </w:rPr>
        <w:t>剂。患者症状</w:t>
      </w:r>
      <w:r>
        <w:rPr>
          <w:rFonts w:ascii="仿宋" w:hAnsi="仿宋" w:eastAsia="仿宋"/>
          <w:sz w:val="24"/>
        </w:rPr>
        <w:t>消失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心得体会：</w:t>
      </w:r>
      <w:r>
        <w:rPr>
          <w:rFonts w:hint="eastAsia" w:ascii="仿宋" w:hAnsi="仿宋" w:eastAsia="仿宋"/>
          <w:sz w:val="24"/>
        </w:rPr>
        <w:t>本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sz w:val="24"/>
        </w:rPr>
        <w:t>胃痞-湿郁脾胃证，故</w:t>
      </w:r>
      <w:r>
        <w:rPr>
          <w:rFonts w:ascii="仿宋" w:hAnsi="仿宋" w:eastAsia="仿宋"/>
          <w:sz w:val="24"/>
        </w:rPr>
        <w:t>用安胃汤2号方</w:t>
      </w:r>
      <w:r>
        <w:rPr>
          <w:rFonts w:hint="eastAsia" w:ascii="仿宋" w:hAnsi="仿宋" w:eastAsia="仿宋"/>
          <w:sz w:val="24"/>
        </w:rPr>
        <w:t>为</w:t>
      </w:r>
      <w:r>
        <w:rPr>
          <w:rFonts w:ascii="仿宋" w:hAnsi="仿宋" w:eastAsia="仿宋"/>
          <w:sz w:val="24"/>
        </w:rPr>
        <w:t>主方</w:t>
      </w:r>
      <w:r>
        <w:rPr>
          <w:rFonts w:hint="eastAsia" w:ascii="仿宋" w:hAnsi="仿宋" w:eastAsia="仿宋"/>
          <w:sz w:val="24"/>
        </w:rPr>
        <w:t>用药</w:t>
      </w:r>
      <w:r>
        <w:rPr>
          <w:rFonts w:ascii="仿宋" w:hAnsi="仿宋" w:eastAsia="仿宋"/>
          <w:sz w:val="24"/>
        </w:rPr>
        <w:t>，但</w:t>
      </w:r>
      <w:r>
        <w:rPr>
          <w:rFonts w:hint="eastAsia" w:ascii="仿宋" w:hAnsi="仿宋" w:eastAsia="仿宋"/>
          <w:sz w:val="24"/>
        </w:rPr>
        <w:t>临床</w:t>
      </w:r>
      <w:r>
        <w:rPr>
          <w:rFonts w:ascii="仿宋" w:hAnsi="仿宋" w:eastAsia="仿宋"/>
          <w:sz w:val="24"/>
        </w:rPr>
        <w:t>辩证该患者兼有肝郁气滞，</w:t>
      </w:r>
      <w:r>
        <w:rPr>
          <w:rFonts w:hint="eastAsia" w:ascii="仿宋" w:hAnsi="仿宋" w:eastAsia="仿宋"/>
          <w:sz w:val="24"/>
        </w:rPr>
        <w:t>加</w:t>
      </w:r>
      <w:r>
        <w:rPr>
          <w:rFonts w:ascii="仿宋" w:hAnsi="仿宋" w:eastAsia="仿宋"/>
          <w:sz w:val="24"/>
        </w:rPr>
        <w:t>用佛手、郁金、姜厚朴等理气疏肝，效果良好。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年   月   日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指导老师点评：</w:t>
      </w:r>
      <w:r>
        <w:rPr>
          <w:rFonts w:hint="eastAsia" w:ascii="仿宋" w:hAnsi="仿宋" w:eastAsia="仿宋"/>
          <w:sz w:val="24"/>
        </w:rPr>
        <w:t>本病案记录</w:t>
      </w:r>
      <w:r>
        <w:rPr>
          <w:rFonts w:ascii="仿宋" w:hAnsi="仿宋" w:eastAsia="仿宋"/>
          <w:sz w:val="24"/>
        </w:rPr>
        <w:t>胃痞-湿郁脾胃证，</w:t>
      </w:r>
      <w:r>
        <w:rPr>
          <w:rFonts w:hint="eastAsia" w:ascii="仿宋" w:hAnsi="仿宋" w:eastAsia="仿宋"/>
          <w:sz w:val="24"/>
        </w:rPr>
        <w:t>但</w:t>
      </w:r>
      <w:r>
        <w:rPr>
          <w:rFonts w:ascii="仿宋" w:hAnsi="仿宋" w:eastAsia="仿宋"/>
          <w:sz w:val="24"/>
        </w:rPr>
        <w:t>辩证中该患者兼有肝郁，故处方</w:t>
      </w:r>
      <w:r>
        <w:rPr>
          <w:rFonts w:hint="eastAsia" w:ascii="仿宋" w:hAnsi="仿宋" w:eastAsia="仿宋"/>
          <w:sz w:val="24"/>
        </w:rPr>
        <w:t>时</w:t>
      </w:r>
      <w:r>
        <w:rPr>
          <w:rFonts w:ascii="仿宋" w:hAnsi="仿宋" w:eastAsia="仿宋"/>
          <w:sz w:val="24"/>
        </w:rPr>
        <w:t>安胃汤2号方</w:t>
      </w:r>
      <w:r>
        <w:rPr>
          <w:rFonts w:hint="eastAsia" w:ascii="仿宋" w:hAnsi="仿宋" w:eastAsia="仿宋"/>
          <w:sz w:val="24"/>
        </w:rPr>
        <w:t>为主合佛手、郁金、姜厚朴等</w:t>
      </w:r>
      <w:r>
        <w:rPr>
          <w:rFonts w:ascii="仿宋" w:hAnsi="仿宋" w:eastAsia="仿宋"/>
          <w:sz w:val="24"/>
        </w:rPr>
        <w:t>治疗，</w:t>
      </w:r>
      <w:r>
        <w:rPr>
          <w:rFonts w:hint="eastAsia" w:ascii="仿宋" w:hAnsi="仿宋" w:eastAsia="仿宋"/>
          <w:sz w:val="24"/>
        </w:rPr>
        <w:t>效果</w:t>
      </w:r>
      <w:r>
        <w:rPr>
          <w:rFonts w:ascii="仿宋" w:hAnsi="仿宋" w:eastAsia="仿宋"/>
          <w:sz w:val="24"/>
        </w:rPr>
        <w:t>良好</w:t>
      </w:r>
      <w:r>
        <w:rPr>
          <w:rFonts w:hint="eastAsia" w:ascii="仿宋" w:hAnsi="仿宋" w:eastAsia="仿宋"/>
          <w:sz w:val="24"/>
        </w:rPr>
        <w:t>。能够</w:t>
      </w:r>
      <w:r>
        <w:rPr>
          <w:rFonts w:ascii="仿宋" w:hAnsi="仿宋" w:eastAsia="仿宋"/>
          <w:sz w:val="24"/>
        </w:rPr>
        <w:t>收集胃痞</w:t>
      </w:r>
      <w:r>
        <w:rPr>
          <w:rFonts w:hint="eastAsia" w:ascii="仿宋" w:hAnsi="仿宋" w:eastAsia="仿宋"/>
          <w:sz w:val="24"/>
        </w:rPr>
        <w:t>-湿郁脾胃病例</w:t>
      </w:r>
      <w:r>
        <w:rPr>
          <w:rFonts w:ascii="仿宋" w:hAnsi="仿宋" w:eastAsia="仿宋"/>
          <w:sz w:val="24"/>
        </w:rPr>
        <w:t>进行处方用药分析，</w:t>
      </w:r>
      <w:r>
        <w:rPr>
          <w:rFonts w:hint="eastAsia" w:ascii="仿宋" w:hAnsi="仿宋" w:eastAsia="仿宋"/>
          <w:sz w:val="24"/>
        </w:rPr>
        <w:t>总结临床</w:t>
      </w:r>
      <w:r>
        <w:rPr>
          <w:rFonts w:ascii="仿宋" w:hAnsi="仿宋" w:eastAsia="仿宋"/>
          <w:sz w:val="24"/>
        </w:rPr>
        <w:t>跟师经验，分析</w:t>
      </w:r>
      <w:r>
        <w:rPr>
          <w:rFonts w:hint="eastAsia" w:ascii="仿宋" w:hAnsi="仿宋" w:eastAsia="仿宋"/>
          <w:sz w:val="24"/>
        </w:rPr>
        <w:t>记录</w:t>
      </w:r>
      <w:r>
        <w:rPr>
          <w:rFonts w:ascii="仿宋" w:hAnsi="仿宋" w:eastAsia="仿宋"/>
          <w:sz w:val="24"/>
        </w:rPr>
        <w:t>完善合理。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ind w:firstLine="6480" w:firstLineChars="2700"/>
      </w:pPr>
      <w:r>
        <w:rPr>
          <w:rFonts w:hint="eastAsia" w:ascii="仿宋" w:hAnsi="仿宋" w:eastAsia="仿宋"/>
          <w:sz w:val="24"/>
        </w:rPr>
        <w:t>年   月   日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850" w:gutter="284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85438707"/>
      <w:docPartObj>
        <w:docPartGallery w:val="autotext"/>
      </w:docPartObj>
    </w:sdtPr>
    <w:sdtEndPr>
      <w:rPr>
        <w:sz w:val="21"/>
        <w:szCs w:val="21"/>
      </w:rPr>
    </w:sdtEndPr>
    <w:sdtContent>
      <w:p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-</w:t>
        </w:r>
        <w:r>
          <w:rPr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453ACE"/>
    <w:rsid w:val="0057595F"/>
    <w:rsid w:val="00597428"/>
    <w:rsid w:val="00643CF9"/>
    <w:rsid w:val="0066686D"/>
    <w:rsid w:val="007165F9"/>
    <w:rsid w:val="007C40DC"/>
    <w:rsid w:val="008B08C1"/>
    <w:rsid w:val="008E5E9F"/>
    <w:rsid w:val="00940A77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F90219"/>
    <w:rsid w:val="00FC06CC"/>
    <w:rsid w:val="0C9E42E9"/>
    <w:rsid w:val="31DA4CFF"/>
    <w:rsid w:val="353F628E"/>
    <w:rsid w:val="4B610C60"/>
    <w:rsid w:val="4D7F492A"/>
    <w:rsid w:val="57842D9C"/>
    <w:rsid w:val="6FE1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uiPriority w:val="99"/>
    <w:rPr>
      <w:rFonts w:ascii="Times New Roman" w:hAnsi="Times New Roman" w:cs="Times New Roman"/>
      <w:sz w:val="21"/>
      <w:szCs w:val="24"/>
    </w:rPr>
  </w:style>
  <w:style w:type="character" w:customStyle="1" w:styleId="9">
    <w:name w:val="页眉 Char"/>
    <w:basedOn w:val="7"/>
    <w:link w:val="5"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7"/>
    <w:link w:val="4"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730</Characters>
  <Lines>6</Lines>
  <Paragraphs>1</Paragraphs>
  <TotalTime>1</TotalTime>
  <ScaleCrop>false</ScaleCrop>
  <LinksUpToDate>false</LinksUpToDate>
  <CharactersWithSpaces>856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2019-03-27T12:07:00Z</dcterms:created>
  <dc:creator>苏启福</dc:creator>
  <cp:lastModifiedBy>炜炜</cp:lastModifiedBy>
  <cp:lastPrinted>2019-03-28T02:22:00Z</cp:lastPrinted>
  <dcterms:modified xsi:type="dcterms:W3CDTF">2019-12-10T07:34:12Z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